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4B" w:rsidRPr="004A6A43" w:rsidRDefault="00465A4B" w:rsidP="004A6A43">
      <w:pPr>
        <w:ind w:firstLine="708"/>
        <w:jc w:val="center"/>
        <w:rPr>
          <w:rFonts w:ascii="Times New Roman" w:hAnsi="Times New Roman" w:cs="Times New Roman"/>
          <w:b/>
          <w:sz w:val="24"/>
          <w:szCs w:val="24"/>
          <w:u w:val="single"/>
        </w:rPr>
      </w:pPr>
      <w:bookmarkStart w:id="0" w:name="_GoBack"/>
      <w:bookmarkEnd w:id="0"/>
      <w:r w:rsidRPr="004A6A43">
        <w:rPr>
          <w:rFonts w:ascii="Times New Roman" w:hAnsi="Times New Roman" w:cs="Times New Roman"/>
          <w:b/>
          <w:sz w:val="24"/>
          <w:szCs w:val="24"/>
          <w:u w:val="single"/>
        </w:rPr>
        <w:t>Задание для самостоятельной работы для специалистов КДНиЗП</w:t>
      </w:r>
    </w:p>
    <w:p w:rsidR="00465A4B" w:rsidRPr="004A6A43" w:rsidRDefault="00465A4B" w:rsidP="00E26B45">
      <w:pPr>
        <w:ind w:firstLine="708"/>
        <w:jc w:val="both"/>
        <w:rPr>
          <w:rFonts w:ascii="Times New Roman" w:hAnsi="Times New Roman" w:cs="Times New Roman"/>
          <w:sz w:val="24"/>
          <w:szCs w:val="24"/>
        </w:rPr>
      </w:pPr>
      <w:r w:rsidRPr="004A6A43">
        <w:rPr>
          <w:rFonts w:ascii="Times New Roman" w:hAnsi="Times New Roman" w:cs="Times New Roman"/>
          <w:sz w:val="24"/>
          <w:szCs w:val="24"/>
        </w:rPr>
        <w:t xml:space="preserve">Для анализа предлагаются 5 учебных задач (случаев, основанных на реальных </w:t>
      </w:r>
      <w:r w:rsidR="006C1B16" w:rsidRPr="004A6A43">
        <w:rPr>
          <w:rFonts w:ascii="Times New Roman" w:hAnsi="Times New Roman" w:cs="Times New Roman"/>
          <w:sz w:val="24"/>
          <w:szCs w:val="24"/>
        </w:rPr>
        <w:t>событиях</w:t>
      </w:r>
      <w:r w:rsidRPr="004A6A43">
        <w:rPr>
          <w:rStyle w:val="a5"/>
          <w:rFonts w:ascii="Times New Roman" w:hAnsi="Times New Roman" w:cs="Times New Roman"/>
          <w:sz w:val="24"/>
          <w:szCs w:val="24"/>
        </w:rPr>
        <w:footnoteReference w:id="1"/>
      </w:r>
      <w:r w:rsidRPr="004A6A43">
        <w:rPr>
          <w:rFonts w:ascii="Times New Roman" w:hAnsi="Times New Roman" w:cs="Times New Roman"/>
          <w:sz w:val="24"/>
          <w:szCs w:val="24"/>
        </w:rPr>
        <w:t>)</w:t>
      </w:r>
      <w:r w:rsidR="006C1B16" w:rsidRPr="004A6A43">
        <w:rPr>
          <w:rFonts w:ascii="Times New Roman" w:hAnsi="Times New Roman" w:cs="Times New Roman"/>
          <w:sz w:val="24"/>
          <w:szCs w:val="24"/>
        </w:rPr>
        <w:t xml:space="preserve">. </w:t>
      </w:r>
      <w:r w:rsidR="004A6A43" w:rsidRPr="004A6A43">
        <w:rPr>
          <w:rFonts w:ascii="Times New Roman" w:hAnsi="Times New Roman" w:cs="Times New Roman"/>
          <w:sz w:val="24"/>
          <w:szCs w:val="24"/>
        </w:rPr>
        <w:t xml:space="preserve">Для работы можно выбрать 3 любых, нумерация ситуаций остается неизменной. </w:t>
      </w:r>
      <w:r w:rsidR="006C1B16" w:rsidRPr="004A6A43">
        <w:rPr>
          <w:rFonts w:ascii="Times New Roman" w:hAnsi="Times New Roman" w:cs="Times New Roman"/>
          <w:sz w:val="24"/>
          <w:szCs w:val="24"/>
        </w:rPr>
        <w:t>Необходимо определить основн</w:t>
      </w:r>
      <w:r w:rsidR="004A6A43">
        <w:rPr>
          <w:rFonts w:ascii="Times New Roman" w:hAnsi="Times New Roman" w:cs="Times New Roman"/>
          <w:sz w:val="24"/>
          <w:szCs w:val="24"/>
        </w:rPr>
        <w:t>ую</w:t>
      </w:r>
      <w:r w:rsidR="006C1B16" w:rsidRPr="004A6A43">
        <w:rPr>
          <w:rFonts w:ascii="Times New Roman" w:hAnsi="Times New Roman" w:cs="Times New Roman"/>
          <w:sz w:val="24"/>
          <w:szCs w:val="24"/>
        </w:rPr>
        <w:t xml:space="preserve"> проблем</w:t>
      </w:r>
      <w:r w:rsidR="004A6A43">
        <w:rPr>
          <w:rFonts w:ascii="Times New Roman" w:hAnsi="Times New Roman" w:cs="Times New Roman"/>
          <w:sz w:val="24"/>
          <w:szCs w:val="24"/>
        </w:rPr>
        <w:t>у</w:t>
      </w:r>
      <w:r w:rsidR="006C1B16" w:rsidRPr="004A6A43">
        <w:rPr>
          <w:rFonts w:ascii="Times New Roman" w:hAnsi="Times New Roman" w:cs="Times New Roman"/>
          <w:sz w:val="24"/>
          <w:szCs w:val="24"/>
        </w:rPr>
        <w:t xml:space="preserve"> несовершеннолетнего (его семьи), определить цель (всегда одна) и задачи работы по случаю (не более 3-5), определить перечень ведомств и/или учреждений, которые необходимо включить в работу по случаю, предполагаемый результат работы ведомств (учреждений) по случаю, конкретные действия КДНиЗП по защите прав и интересов несовершеннолетних в каждом случае.</w:t>
      </w:r>
      <w:r w:rsidR="00183995" w:rsidRPr="004A6A43">
        <w:rPr>
          <w:rFonts w:ascii="Times New Roman" w:hAnsi="Times New Roman" w:cs="Times New Roman"/>
          <w:sz w:val="24"/>
          <w:szCs w:val="24"/>
        </w:rPr>
        <w:t xml:space="preserve"> Результаты анализа внести в таблицу:</w:t>
      </w:r>
    </w:p>
    <w:tbl>
      <w:tblPr>
        <w:tblStyle w:val="ac"/>
        <w:tblW w:w="9597" w:type="dxa"/>
        <w:tblLook w:val="04A0" w:firstRow="1" w:lastRow="0" w:firstColumn="1" w:lastColumn="0" w:noHBand="0" w:noVBand="1"/>
      </w:tblPr>
      <w:tblGrid>
        <w:gridCol w:w="1204"/>
        <w:gridCol w:w="1192"/>
        <w:gridCol w:w="898"/>
        <w:gridCol w:w="1665"/>
        <w:gridCol w:w="2084"/>
        <w:gridCol w:w="1407"/>
        <w:gridCol w:w="1147"/>
      </w:tblGrid>
      <w:tr w:rsidR="00183995" w:rsidRPr="004A6A43" w:rsidTr="00E26B45">
        <w:tc>
          <w:tcPr>
            <w:tcW w:w="1086" w:type="dxa"/>
          </w:tcPr>
          <w:p w:rsidR="00183995" w:rsidRPr="004A6A43" w:rsidRDefault="00183995" w:rsidP="00183995">
            <w:pPr>
              <w:rPr>
                <w:rFonts w:ascii="Times New Roman" w:hAnsi="Times New Roman" w:cs="Times New Roman"/>
                <w:sz w:val="24"/>
                <w:szCs w:val="24"/>
              </w:rPr>
            </w:pPr>
            <w:r w:rsidRPr="004A6A43">
              <w:rPr>
                <w:rFonts w:ascii="Times New Roman" w:hAnsi="Times New Roman" w:cs="Times New Roman"/>
                <w:sz w:val="24"/>
                <w:szCs w:val="24"/>
              </w:rPr>
              <w:t>Ситуация (№/п)</w:t>
            </w:r>
          </w:p>
        </w:tc>
        <w:tc>
          <w:tcPr>
            <w:tcW w:w="1178" w:type="dxa"/>
          </w:tcPr>
          <w:p w:rsidR="00183995" w:rsidRPr="004A6A43" w:rsidRDefault="00183995" w:rsidP="00183995">
            <w:pPr>
              <w:rPr>
                <w:rFonts w:ascii="Times New Roman" w:hAnsi="Times New Roman" w:cs="Times New Roman"/>
                <w:sz w:val="24"/>
                <w:szCs w:val="24"/>
              </w:rPr>
            </w:pPr>
            <w:r w:rsidRPr="004A6A43">
              <w:rPr>
                <w:rFonts w:ascii="Times New Roman" w:hAnsi="Times New Roman" w:cs="Times New Roman"/>
                <w:sz w:val="24"/>
                <w:szCs w:val="24"/>
              </w:rPr>
              <w:t>проблема</w:t>
            </w:r>
          </w:p>
        </w:tc>
        <w:tc>
          <w:tcPr>
            <w:tcW w:w="956" w:type="dxa"/>
          </w:tcPr>
          <w:p w:rsidR="00183995" w:rsidRPr="004A6A43" w:rsidRDefault="00183995" w:rsidP="00183995">
            <w:pPr>
              <w:rPr>
                <w:rFonts w:ascii="Times New Roman" w:hAnsi="Times New Roman" w:cs="Times New Roman"/>
                <w:sz w:val="24"/>
                <w:szCs w:val="24"/>
              </w:rPr>
            </w:pPr>
            <w:r w:rsidRPr="004A6A43">
              <w:rPr>
                <w:rFonts w:ascii="Times New Roman" w:hAnsi="Times New Roman" w:cs="Times New Roman"/>
                <w:sz w:val="24"/>
                <w:szCs w:val="24"/>
              </w:rPr>
              <w:t>цель</w:t>
            </w:r>
          </w:p>
        </w:tc>
        <w:tc>
          <w:tcPr>
            <w:tcW w:w="1850" w:type="dxa"/>
          </w:tcPr>
          <w:p w:rsidR="00183995" w:rsidRPr="004A6A43" w:rsidRDefault="00183995" w:rsidP="00183995">
            <w:pPr>
              <w:rPr>
                <w:rFonts w:ascii="Times New Roman" w:hAnsi="Times New Roman" w:cs="Times New Roman"/>
                <w:sz w:val="24"/>
                <w:szCs w:val="24"/>
              </w:rPr>
            </w:pPr>
            <w:r w:rsidRPr="004A6A43">
              <w:rPr>
                <w:rFonts w:ascii="Times New Roman" w:hAnsi="Times New Roman" w:cs="Times New Roman"/>
                <w:sz w:val="24"/>
                <w:szCs w:val="24"/>
              </w:rPr>
              <w:t>задачи работы по случаю</w:t>
            </w:r>
          </w:p>
        </w:tc>
        <w:tc>
          <w:tcPr>
            <w:tcW w:w="1993" w:type="dxa"/>
          </w:tcPr>
          <w:p w:rsidR="00183995" w:rsidRPr="004A6A43" w:rsidRDefault="00183995" w:rsidP="00183995">
            <w:pPr>
              <w:rPr>
                <w:rFonts w:ascii="Times New Roman" w:hAnsi="Times New Roman" w:cs="Times New Roman"/>
                <w:sz w:val="24"/>
                <w:szCs w:val="24"/>
              </w:rPr>
            </w:pPr>
            <w:r w:rsidRPr="004A6A43">
              <w:rPr>
                <w:rFonts w:ascii="Times New Roman" w:hAnsi="Times New Roman" w:cs="Times New Roman"/>
                <w:sz w:val="24"/>
                <w:szCs w:val="24"/>
              </w:rPr>
              <w:t>заинтересованные ведомства (учреждения)</w:t>
            </w:r>
          </w:p>
        </w:tc>
        <w:tc>
          <w:tcPr>
            <w:tcW w:w="1384" w:type="dxa"/>
          </w:tcPr>
          <w:p w:rsidR="00183995" w:rsidRPr="004A6A43" w:rsidRDefault="00183995" w:rsidP="00183995">
            <w:pPr>
              <w:rPr>
                <w:rFonts w:ascii="Times New Roman" w:hAnsi="Times New Roman" w:cs="Times New Roman"/>
                <w:sz w:val="24"/>
                <w:szCs w:val="24"/>
              </w:rPr>
            </w:pPr>
            <w:r w:rsidRPr="004A6A43">
              <w:rPr>
                <w:rFonts w:ascii="Times New Roman" w:hAnsi="Times New Roman" w:cs="Times New Roman"/>
                <w:sz w:val="24"/>
                <w:szCs w:val="24"/>
              </w:rPr>
              <w:t>ожидаемый результат</w:t>
            </w:r>
          </w:p>
        </w:tc>
        <w:tc>
          <w:tcPr>
            <w:tcW w:w="1150" w:type="dxa"/>
          </w:tcPr>
          <w:p w:rsidR="00183995" w:rsidRPr="004A6A43" w:rsidRDefault="00183995" w:rsidP="00183995">
            <w:pPr>
              <w:rPr>
                <w:rFonts w:ascii="Times New Roman" w:hAnsi="Times New Roman" w:cs="Times New Roman"/>
                <w:sz w:val="24"/>
                <w:szCs w:val="24"/>
              </w:rPr>
            </w:pPr>
            <w:r w:rsidRPr="004A6A43">
              <w:rPr>
                <w:rFonts w:ascii="Times New Roman" w:hAnsi="Times New Roman" w:cs="Times New Roman"/>
                <w:sz w:val="24"/>
                <w:szCs w:val="24"/>
              </w:rPr>
              <w:t>действия КДНиЗП</w:t>
            </w:r>
          </w:p>
        </w:tc>
      </w:tr>
      <w:tr w:rsidR="00183995" w:rsidRPr="004A6A43" w:rsidTr="00E26B45">
        <w:tc>
          <w:tcPr>
            <w:tcW w:w="1086" w:type="dxa"/>
          </w:tcPr>
          <w:p w:rsidR="00183995" w:rsidRPr="004A6A43" w:rsidRDefault="00183995" w:rsidP="00183995">
            <w:pPr>
              <w:rPr>
                <w:rFonts w:ascii="Times New Roman" w:hAnsi="Times New Roman" w:cs="Times New Roman"/>
                <w:sz w:val="24"/>
                <w:szCs w:val="24"/>
              </w:rPr>
            </w:pPr>
          </w:p>
        </w:tc>
        <w:tc>
          <w:tcPr>
            <w:tcW w:w="1178" w:type="dxa"/>
          </w:tcPr>
          <w:p w:rsidR="00183995" w:rsidRPr="004A6A43" w:rsidRDefault="00183995" w:rsidP="00183995">
            <w:pPr>
              <w:rPr>
                <w:rFonts w:ascii="Times New Roman" w:hAnsi="Times New Roman" w:cs="Times New Roman"/>
                <w:sz w:val="24"/>
                <w:szCs w:val="24"/>
              </w:rPr>
            </w:pPr>
          </w:p>
        </w:tc>
        <w:tc>
          <w:tcPr>
            <w:tcW w:w="956" w:type="dxa"/>
          </w:tcPr>
          <w:p w:rsidR="00183995" w:rsidRPr="004A6A43" w:rsidRDefault="00183995" w:rsidP="00183995">
            <w:pPr>
              <w:rPr>
                <w:rFonts w:ascii="Times New Roman" w:hAnsi="Times New Roman" w:cs="Times New Roman"/>
                <w:sz w:val="24"/>
                <w:szCs w:val="24"/>
              </w:rPr>
            </w:pPr>
          </w:p>
        </w:tc>
        <w:tc>
          <w:tcPr>
            <w:tcW w:w="1850" w:type="dxa"/>
          </w:tcPr>
          <w:p w:rsidR="00183995" w:rsidRPr="004A6A43" w:rsidRDefault="00183995" w:rsidP="00183995">
            <w:pPr>
              <w:rPr>
                <w:rFonts w:ascii="Times New Roman" w:hAnsi="Times New Roman" w:cs="Times New Roman"/>
                <w:sz w:val="24"/>
                <w:szCs w:val="24"/>
              </w:rPr>
            </w:pPr>
          </w:p>
        </w:tc>
        <w:tc>
          <w:tcPr>
            <w:tcW w:w="1993" w:type="dxa"/>
          </w:tcPr>
          <w:p w:rsidR="00183995" w:rsidRPr="004A6A43" w:rsidRDefault="00183995" w:rsidP="00183995">
            <w:pPr>
              <w:rPr>
                <w:rFonts w:ascii="Times New Roman" w:hAnsi="Times New Roman" w:cs="Times New Roman"/>
                <w:sz w:val="24"/>
                <w:szCs w:val="24"/>
              </w:rPr>
            </w:pPr>
          </w:p>
        </w:tc>
        <w:tc>
          <w:tcPr>
            <w:tcW w:w="1384" w:type="dxa"/>
          </w:tcPr>
          <w:p w:rsidR="00183995" w:rsidRPr="004A6A43" w:rsidRDefault="00183995" w:rsidP="00183995">
            <w:pPr>
              <w:rPr>
                <w:rFonts w:ascii="Times New Roman" w:hAnsi="Times New Roman" w:cs="Times New Roman"/>
                <w:sz w:val="24"/>
                <w:szCs w:val="24"/>
              </w:rPr>
            </w:pPr>
          </w:p>
        </w:tc>
        <w:tc>
          <w:tcPr>
            <w:tcW w:w="1150" w:type="dxa"/>
          </w:tcPr>
          <w:p w:rsidR="00183995" w:rsidRPr="004A6A43" w:rsidRDefault="00183995" w:rsidP="00183995">
            <w:pPr>
              <w:rPr>
                <w:rFonts w:ascii="Times New Roman" w:hAnsi="Times New Roman" w:cs="Times New Roman"/>
                <w:sz w:val="24"/>
                <w:szCs w:val="24"/>
              </w:rPr>
            </w:pPr>
          </w:p>
        </w:tc>
      </w:tr>
    </w:tbl>
    <w:p w:rsidR="00183995" w:rsidRPr="004A6A43" w:rsidRDefault="00183995" w:rsidP="00183995">
      <w:pPr>
        <w:rPr>
          <w:rFonts w:ascii="Times New Roman" w:hAnsi="Times New Roman" w:cs="Times New Roman"/>
          <w:i/>
          <w:sz w:val="24"/>
          <w:szCs w:val="24"/>
        </w:rPr>
      </w:pPr>
      <w:r w:rsidRPr="004A6A43">
        <w:rPr>
          <w:rFonts w:ascii="Times New Roman" w:hAnsi="Times New Roman" w:cs="Times New Roman"/>
          <w:i/>
          <w:sz w:val="24"/>
          <w:szCs w:val="24"/>
        </w:rPr>
        <w:t xml:space="preserve">Например: </w:t>
      </w:r>
    </w:p>
    <w:tbl>
      <w:tblPr>
        <w:tblStyle w:val="ac"/>
        <w:tblW w:w="9672" w:type="dxa"/>
        <w:tblLayout w:type="fixed"/>
        <w:tblLook w:val="04A0" w:firstRow="1" w:lastRow="0" w:firstColumn="1" w:lastColumn="0" w:noHBand="0" w:noVBand="1"/>
      </w:tblPr>
      <w:tblGrid>
        <w:gridCol w:w="534"/>
        <w:gridCol w:w="1701"/>
        <w:gridCol w:w="1275"/>
        <w:gridCol w:w="2127"/>
        <w:gridCol w:w="1806"/>
        <w:gridCol w:w="1241"/>
        <w:gridCol w:w="988"/>
      </w:tblGrid>
      <w:tr w:rsidR="00183995" w:rsidRPr="004A6A43" w:rsidTr="00E26B45">
        <w:tc>
          <w:tcPr>
            <w:tcW w:w="534" w:type="dxa"/>
          </w:tcPr>
          <w:p w:rsidR="00183995" w:rsidRPr="004A6A43" w:rsidRDefault="00183995" w:rsidP="004728AA">
            <w:pPr>
              <w:rPr>
                <w:rFonts w:ascii="Times New Roman" w:hAnsi="Times New Roman" w:cs="Times New Roman"/>
                <w:b/>
                <w:sz w:val="20"/>
                <w:szCs w:val="20"/>
              </w:rPr>
            </w:pPr>
            <w:r w:rsidRPr="004A6A43">
              <w:rPr>
                <w:rFonts w:ascii="Times New Roman" w:hAnsi="Times New Roman" w:cs="Times New Roman"/>
                <w:b/>
                <w:sz w:val="20"/>
                <w:szCs w:val="20"/>
              </w:rPr>
              <w:t>Ситуация</w:t>
            </w:r>
          </w:p>
        </w:tc>
        <w:tc>
          <w:tcPr>
            <w:tcW w:w="1701" w:type="dxa"/>
          </w:tcPr>
          <w:p w:rsidR="00183995" w:rsidRPr="004A6A43" w:rsidRDefault="00183995" w:rsidP="004728AA">
            <w:pPr>
              <w:rPr>
                <w:rFonts w:ascii="Times New Roman" w:hAnsi="Times New Roman" w:cs="Times New Roman"/>
                <w:b/>
                <w:sz w:val="20"/>
                <w:szCs w:val="20"/>
              </w:rPr>
            </w:pPr>
            <w:r w:rsidRPr="004A6A43">
              <w:rPr>
                <w:rFonts w:ascii="Times New Roman" w:hAnsi="Times New Roman" w:cs="Times New Roman"/>
                <w:b/>
                <w:sz w:val="20"/>
                <w:szCs w:val="20"/>
              </w:rPr>
              <w:t>проблема</w:t>
            </w:r>
          </w:p>
        </w:tc>
        <w:tc>
          <w:tcPr>
            <w:tcW w:w="1275" w:type="dxa"/>
          </w:tcPr>
          <w:p w:rsidR="00183995" w:rsidRPr="004A6A43" w:rsidRDefault="00183995" w:rsidP="004728AA">
            <w:pPr>
              <w:rPr>
                <w:rFonts w:ascii="Times New Roman" w:hAnsi="Times New Roman" w:cs="Times New Roman"/>
                <w:b/>
                <w:sz w:val="20"/>
                <w:szCs w:val="20"/>
              </w:rPr>
            </w:pPr>
            <w:r w:rsidRPr="004A6A43">
              <w:rPr>
                <w:rFonts w:ascii="Times New Roman" w:hAnsi="Times New Roman" w:cs="Times New Roman"/>
                <w:b/>
                <w:sz w:val="20"/>
                <w:szCs w:val="20"/>
              </w:rPr>
              <w:t>цель</w:t>
            </w:r>
          </w:p>
        </w:tc>
        <w:tc>
          <w:tcPr>
            <w:tcW w:w="2127" w:type="dxa"/>
          </w:tcPr>
          <w:p w:rsidR="00183995" w:rsidRPr="004A6A43" w:rsidRDefault="00183995" w:rsidP="004728AA">
            <w:pPr>
              <w:rPr>
                <w:rFonts w:ascii="Times New Roman" w:hAnsi="Times New Roman" w:cs="Times New Roman"/>
                <w:b/>
                <w:sz w:val="20"/>
                <w:szCs w:val="20"/>
              </w:rPr>
            </w:pPr>
            <w:r w:rsidRPr="004A6A43">
              <w:rPr>
                <w:rFonts w:ascii="Times New Roman" w:hAnsi="Times New Roman" w:cs="Times New Roman"/>
                <w:b/>
                <w:sz w:val="20"/>
                <w:szCs w:val="20"/>
              </w:rPr>
              <w:t>задачи работы по случаю</w:t>
            </w:r>
          </w:p>
        </w:tc>
        <w:tc>
          <w:tcPr>
            <w:tcW w:w="1806" w:type="dxa"/>
          </w:tcPr>
          <w:p w:rsidR="00183995" w:rsidRPr="004A6A43" w:rsidRDefault="00183995" w:rsidP="004728AA">
            <w:pPr>
              <w:rPr>
                <w:rFonts w:ascii="Times New Roman" w:hAnsi="Times New Roman" w:cs="Times New Roman"/>
                <w:b/>
                <w:sz w:val="20"/>
                <w:szCs w:val="20"/>
              </w:rPr>
            </w:pPr>
            <w:r w:rsidRPr="004A6A43">
              <w:rPr>
                <w:rFonts w:ascii="Times New Roman" w:hAnsi="Times New Roman" w:cs="Times New Roman"/>
                <w:b/>
                <w:sz w:val="20"/>
                <w:szCs w:val="20"/>
              </w:rPr>
              <w:t>заинтересованные ведомства (учреждения)</w:t>
            </w:r>
          </w:p>
        </w:tc>
        <w:tc>
          <w:tcPr>
            <w:tcW w:w="1241" w:type="dxa"/>
          </w:tcPr>
          <w:p w:rsidR="00183995" w:rsidRPr="004A6A43" w:rsidRDefault="00183995" w:rsidP="004728AA">
            <w:pPr>
              <w:rPr>
                <w:rFonts w:ascii="Times New Roman" w:hAnsi="Times New Roman" w:cs="Times New Roman"/>
                <w:b/>
                <w:sz w:val="20"/>
                <w:szCs w:val="20"/>
              </w:rPr>
            </w:pPr>
            <w:r w:rsidRPr="004A6A43">
              <w:rPr>
                <w:rFonts w:ascii="Times New Roman" w:hAnsi="Times New Roman" w:cs="Times New Roman"/>
                <w:b/>
                <w:sz w:val="20"/>
                <w:szCs w:val="20"/>
              </w:rPr>
              <w:t>ожидаемый результат</w:t>
            </w:r>
          </w:p>
        </w:tc>
        <w:tc>
          <w:tcPr>
            <w:tcW w:w="988" w:type="dxa"/>
          </w:tcPr>
          <w:p w:rsidR="00183995" w:rsidRPr="004A6A43" w:rsidRDefault="00183995" w:rsidP="004728AA">
            <w:pPr>
              <w:rPr>
                <w:rFonts w:ascii="Times New Roman" w:hAnsi="Times New Roman" w:cs="Times New Roman"/>
                <w:b/>
                <w:sz w:val="20"/>
                <w:szCs w:val="20"/>
              </w:rPr>
            </w:pPr>
            <w:r w:rsidRPr="004A6A43">
              <w:rPr>
                <w:rFonts w:ascii="Times New Roman" w:hAnsi="Times New Roman" w:cs="Times New Roman"/>
                <w:b/>
                <w:sz w:val="20"/>
                <w:szCs w:val="20"/>
              </w:rPr>
              <w:t>действия КДНиЗП</w:t>
            </w:r>
          </w:p>
        </w:tc>
      </w:tr>
      <w:tr w:rsidR="00061074" w:rsidRPr="004A6A43" w:rsidTr="00E26B45">
        <w:tc>
          <w:tcPr>
            <w:tcW w:w="534" w:type="dxa"/>
            <w:vMerge w:val="restart"/>
          </w:tcPr>
          <w:p w:rsidR="00061074" w:rsidRPr="004A6A43" w:rsidRDefault="00061074" w:rsidP="004728AA">
            <w:pPr>
              <w:rPr>
                <w:rFonts w:ascii="Times New Roman" w:hAnsi="Times New Roman" w:cs="Times New Roman"/>
                <w:sz w:val="20"/>
                <w:szCs w:val="20"/>
              </w:rPr>
            </w:pPr>
            <w:r w:rsidRPr="004A6A43">
              <w:rPr>
                <w:rFonts w:ascii="Times New Roman" w:hAnsi="Times New Roman" w:cs="Times New Roman"/>
                <w:sz w:val="20"/>
                <w:szCs w:val="20"/>
              </w:rPr>
              <w:t>6</w:t>
            </w:r>
          </w:p>
        </w:tc>
        <w:tc>
          <w:tcPr>
            <w:tcW w:w="1701" w:type="dxa"/>
            <w:vMerge w:val="restart"/>
          </w:tcPr>
          <w:p w:rsidR="00061074" w:rsidRPr="004A6A43" w:rsidRDefault="00061074" w:rsidP="004728AA">
            <w:pPr>
              <w:rPr>
                <w:rFonts w:ascii="Times New Roman" w:hAnsi="Times New Roman" w:cs="Times New Roman"/>
                <w:sz w:val="20"/>
                <w:szCs w:val="20"/>
              </w:rPr>
            </w:pPr>
            <w:r w:rsidRPr="004A6A43">
              <w:rPr>
                <w:rFonts w:ascii="Times New Roman" w:hAnsi="Times New Roman" w:cs="Times New Roman"/>
                <w:sz w:val="20"/>
                <w:szCs w:val="20"/>
              </w:rPr>
              <w:t>Нарушение прав ребенка со стороны другого несовершеннолетнего внутри образовательного учреждения (оскорбления, унижения, порча имущества (порвана куртка)</w:t>
            </w:r>
          </w:p>
        </w:tc>
        <w:tc>
          <w:tcPr>
            <w:tcW w:w="1275" w:type="dxa"/>
            <w:vMerge w:val="restart"/>
          </w:tcPr>
          <w:p w:rsidR="00061074" w:rsidRPr="004A6A43" w:rsidRDefault="004A6A43" w:rsidP="004A6A43">
            <w:pPr>
              <w:rPr>
                <w:rFonts w:ascii="Times New Roman" w:hAnsi="Times New Roman" w:cs="Times New Roman"/>
                <w:sz w:val="20"/>
                <w:szCs w:val="20"/>
              </w:rPr>
            </w:pPr>
            <w:r w:rsidRPr="004A6A43">
              <w:rPr>
                <w:rFonts w:ascii="Times New Roman" w:hAnsi="Times New Roman" w:cs="Times New Roman"/>
                <w:sz w:val="20"/>
                <w:szCs w:val="20"/>
              </w:rPr>
              <w:t xml:space="preserve">восстановление прав пострадавшего несовершеннолетнего </w:t>
            </w:r>
          </w:p>
        </w:tc>
        <w:tc>
          <w:tcPr>
            <w:tcW w:w="2127" w:type="dxa"/>
            <w:vMerge w:val="restart"/>
          </w:tcPr>
          <w:p w:rsidR="00061074" w:rsidRPr="004A6A43" w:rsidRDefault="00061074" w:rsidP="004728AA">
            <w:pPr>
              <w:rPr>
                <w:rFonts w:ascii="Times New Roman" w:hAnsi="Times New Roman" w:cs="Times New Roman"/>
                <w:sz w:val="20"/>
                <w:szCs w:val="20"/>
              </w:rPr>
            </w:pPr>
            <w:r w:rsidRPr="004A6A43">
              <w:rPr>
                <w:rFonts w:ascii="Times New Roman" w:hAnsi="Times New Roman" w:cs="Times New Roman"/>
                <w:sz w:val="20"/>
                <w:szCs w:val="20"/>
              </w:rPr>
              <w:t>1. восстановление стабильного психологического состояния пострадавшего</w:t>
            </w:r>
          </w:p>
          <w:p w:rsidR="00061074" w:rsidRPr="004A6A43" w:rsidRDefault="00061074" w:rsidP="004728AA">
            <w:pPr>
              <w:rPr>
                <w:rFonts w:ascii="Times New Roman" w:hAnsi="Times New Roman" w:cs="Times New Roman"/>
                <w:sz w:val="20"/>
                <w:szCs w:val="20"/>
              </w:rPr>
            </w:pPr>
            <w:r w:rsidRPr="004A6A43">
              <w:rPr>
                <w:rFonts w:ascii="Times New Roman" w:hAnsi="Times New Roman" w:cs="Times New Roman"/>
                <w:sz w:val="20"/>
                <w:szCs w:val="20"/>
              </w:rPr>
              <w:t xml:space="preserve">2. </w:t>
            </w:r>
            <w:r w:rsidR="004A6A43" w:rsidRPr="004A6A43">
              <w:rPr>
                <w:rFonts w:ascii="Times New Roman" w:hAnsi="Times New Roman" w:cs="Times New Roman"/>
                <w:sz w:val="20"/>
                <w:szCs w:val="20"/>
              </w:rPr>
              <w:t>создание условий для обеспечения реализации права добровольного в</w:t>
            </w:r>
            <w:r w:rsidRPr="004A6A43">
              <w:rPr>
                <w:rFonts w:ascii="Times New Roman" w:hAnsi="Times New Roman" w:cs="Times New Roman"/>
                <w:sz w:val="20"/>
                <w:szCs w:val="20"/>
              </w:rPr>
              <w:t>озмещени</w:t>
            </w:r>
            <w:r w:rsidR="004A6A43" w:rsidRPr="004A6A43">
              <w:rPr>
                <w:rFonts w:ascii="Times New Roman" w:hAnsi="Times New Roman" w:cs="Times New Roman"/>
                <w:sz w:val="20"/>
                <w:szCs w:val="20"/>
              </w:rPr>
              <w:t>я</w:t>
            </w:r>
            <w:r w:rsidRPr="004A6A43">
              <w:rPr>
                <w:rFonts w:ascii="Times New Roman" w:hAnsi="Times New Roman" w:cs="Times New Roman"/>
                <w:sz w:val="20"/>
                <w:szCs w:val="20"/>
              </w:rPr>
              <w:t xml:space="preserve"> ущерба пострадавшему </w:t>
            </w:r>
          </w:p>
          <w:p w:rsidR="00061074" w:rsidRPr="004A6A43" w:rsidRDefault="00061074" w:rsidP="004A6A43">
            <w:pPr>
              <w:rPr>
                <w:rFonts w:ascii="Times New Roman" w:hAnsi="Times New Roman" w:cs="Times New Roman"/>
                <w:sz w:val="20"/>
                <w:szCs w:val="20"/>
              </w:rPr>
            </w:pPr>
            <w:r w:rsidRPr="004A6A43">
              <w:rPr>
                <w:rFonts w:ascii="Times New Roman" w:hAnsi="Times New Roman" w:cs="Times New Roman"/>
                <w:sz w:val="20"/>
                <w:szCs w:val="20"/>
              </w:rPr>
              <w:t xml:space="preserve">3. предупреждение повторов нарушения прав </w:t>
            </w:r>
            <w:r w:rsidR="004A6A43" w:rsidRPr="004A6A43">
              <w:rPr>
                <w:rFonts w:ascii="Times New Roman" w:hAnsi="Times New Roman" w:cs="Times New Roman"/>
                <w:sz w:val="20"/>
                <w:szCs w:val="20"/>
              </w:rPr>
              <w:t>пострадавшего со стороны правонарушителя</w:t>
            </w:r>
          </w:p>
        </w:tc>
        <w:tc>
          <w:tcPr>
            <w:tcW w:w="1806" w:type="dxa"/>
          </w:tcPr>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о</w:t>
            </w:r>
            <w:r w:rsidR="00061074" w:rsidRPr="004A6A43">
              <w:rPr>
                <w:rFonts w:ascii="Times New Roman" w:hAnsi="Times New Roman" w:cs="Times New Roman"/>
                <w:sz w:val="20"/>
                <w:szCs w:val="20"/>
              </w:rPr>
              <w:t>тдел по делам несовершеннолетних</w:t>
            </w:r>
          </w:p>
        </w:tc>
        <w:tc>
          <w:tcPr>
            <w:tcW w:w="1241" w:type="dxa"/>
          </w:tcPr>
          <w:p w:rsidR="00061074" w:rsidRPr="004A6A43" w:rsidRDefault="004A6A43" w:rsidP="00061074">
            <w:pPr>
              <w:rPr>
                <w:rFonts w:ascii="Times New Roman" w:hAnsi="Times New Roman" w:cs="Times New Roman"/>
                <w:sz w:val="20"/>
                <w:szCs w:val="20"/>
              </w:rPr>
            </w:pPr>
            <w:r w:rsidRPr="004A6A43">
              <w:rPr>
                <w:rFonts w:ascii="Times New Roman" w:hAnsi="Times New Roman" w:cs="Times New Roman"/>
                <w:sz w:val="20"/>
                <w:szCs w:val="20"/>
              </w:rPr>
              <w:t>и</w:t>
            </w:r>
            <w:r w:rsidR="00061074" w:rsidRPr="004A6A43">
              <w:rPr>
                <w:rFonts w:ascii="Times New Roman" w:hAnsi="Times New Roman" w:cs="Times New Roman"/>
                <w:sz w:val="20"/>
                <w:szCs w:val="20"/>
              </w:rPr>
              <w:t>нициирование последствий правонарушения</w:t>
            </w:r>
          </w:p>
        </w:tc>
        <w:tc>
          <w:tcPr>
            <w:tcW w:w="988" w:type="dxa"/>
          </w:tcPr>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о</w:t>
            </w:r>
            <w:r w:rsidR="00061074" w:rsidRPr="004A6A43">
              <w:rPr>
                <w:rFonts w:ascii="Times New Roman" w:hAnsi="Times New Roman" w:cs="Times New Roman"/>
                <w:sz w:val="20"/>
                <w:szCs w:val="20"/>
              </w:rPr>
              <w:t>бмен информацией по случаю</w:t>
            </w:r>
          </w:p>
        </w:tc>
      </w:tr>
      <w:tr w:rsidR="00061074" w:rsidRPr="004A6A43" w:rsidTr="00E26B45">
        <w:tc>
          <w:tcPr>
            <w:tcW w:w="534" w:type="dxa"/>
            <w:vMerge/>
          </w:tcPr>
          <w:p w:rsidR="00061074" w:rsidRPr="004A6A43" w:rsidRDefault="00061074" w:rsidP="004728AA">
            <w:pPr>
              <w:rPr>
                <w:rFonts w:ascii="Times New Roman" w:hAnsi="Times New Roman" w:cs="Times New Roman"/>
                <w:sz w:val="20"/>
                <w:szCs w:val="20"/>
              </w:rPr>
            </w:pPr>
          </w:p>
        </w:tc>
        <w:tc>
          <w:tcPr>
            <w:tcW w:w="1701" w:type="dxa"/>
            <w:vMerge/>
          </w:tcPr>
          <w:p w:rsidR="00061074" w:rsidRPr="004A6A43" w:rsidRDefault="00061074" w:rsidP="004728AA">
            <w:pPr>
              <w:rPr>
                <w:rFonts w:ascii="Times New Roman" w:hAnsi="Times New Roman" w:cs="Times New Roman"/>
                <w:sz w:val="20"/>
                <w:szCs w:val="20"/>
              </w:rPr>
            </w:pPr>
          </w:p>
        </w:tc>
        <w:tc>
          <w:tcPr>
            <w:tcW w:w="1275" w:type="dxa"/>
            <w:vMerge/>
          </w:tcPr>
          <w:p w:rsidR="00061074" w:rsidRPr="004A6A43" w:rsidRDefault="00061074" w:rsidP="004728AA">
            <w:pPr>
              <w:rPr>
                <w:rFonts w:ascii="Times New Roman" w:hAnsi="Times New Roman" w:cs="Times New Roman"/>
                <w:sz w:val="20"/>
                <w:szCs w:val="20"/>
              </w:rPr>
            </w:pPr>
          </w:p>
        </w:tc>
        <w:tc>
          <w:tcPr>
            <w:tcW w:w="2127" w:type="dxa"/>
            <w:vMerge/>
          </w:tcPr>
          <w:p w:rsidR="00061074" w:rsidRPr="004A6A43" w:rsidRDefault="00061074" w:rsidP="004728AA">
            <w:pPr>
              <w:rPr>
                <w:rFonts w:ascii="Times New Roman" w:hAnsi="Times New Roman" w:cs="Times New Roman"/>
                <w:sz w:val="20"/>
                <w:szCs w:val="20"/>
              </w:rPr>
            </w:pPr>
          </w:p>
        </w:tc>
        <w:tc>
          <w:tcPr>
            <w:tcW w:w="1806" w:type="dxa"/>
          </w:tcPr>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м</w:t>
            </w:r>
            <w:r w:rsidR="00061074" w:rsidRPr="004A6A43">
              <w:rPr>
                <w:rFonts w:ascii="Times New Roman" w:hAnsi="Times New Roman" w:cs="Times New Roman"/>
                <w:sz w:val="20"/>
                <w:szCs w:val="20"/>
              </w:rPr>
              <w:t>униципальная служба примирения</w:t>
            </w:r>
          </w:p>
        </w:tc>
        <w:tc>
          <w:tcPr>
            <w:tcW w:w="1241" w:type="dxa"/>
          </w:tcPr>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н</w:t>
            </w:r>
            <w:r w:rsidR="00061074" w:rsidRPr="004A6A43">
              <w:rPr>
                <w:rFonts w:ascii="Times New Roman" w:hAnsi="Times New Roman" w:cs="Times New Roman"/>
                <w:sz w:val="20"/>
                <w:szCs w:val="20"/>
              </w:rPr>
              <w:t>аличие договоренности о возмещении ущерба</w:t>
            </w:r>
            <w:r w:rsidRPr="004A6A43">
              <w:rPr>
                <w:rFonts w:ascii="Times New Roman" w:hAnsi="Times New Roman" w:cs="Times New Roman"/>
                <w:sz w:val="20"/>
                <w:szCs w:val="20"/>
              </w:rPr>
              <w:t>;</w:t>
            </w:r>
          </w:p>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о</w:t>
            </w:r>
            <w:r w:rsidR="00061074" w:rsidRPr="004A6A43">
              <w:rPr>
                <w:rFonts w:ascii="Times New Roman" w:hAnsi="Times New Roman" w:cs="Times New Roman"/>
                <w:sz w:val="20"/>
                <w:szCs w:val="20"/>
              </w:rPr>
              <w:t>сознание последствий действий правонарушителя</w:t>
            </w:r>
          </w:p>
        </w:tc>
        <w:tc>
          <w:tcPr>
            <w:tcW w:w="988" w:type="dxa"/>
          </w:tcPr>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н</w:t>
            </w:r>
            <w:r w:rsidR="00061074" w:rsidRPr="004A6A43">
              <w:rPr>
                <w:rFonts w:ascii="Times New Roman" w:hAnsi="Times New Roman" w:cs="Times New Roman"/>
                <w:sz w:val="20"/>
                <w:szCs w:val="20"/>
              </w:rPr>
              <w:t>аправление заявки на ВП</w:t>
            </w:r>
          </w:p>
        </w:tc>
      </w:tr>
      <w:tr w:rsidR="00061074" w:rsidRPr="004A6A43" w:rsidTr="00E26B45">
        <w:tc>
          <w:tcPr>
            <w:tcW w:w="534" w:type="dxa"/>
            <w:vMerge/>
          </w:tcPr>
          <w:p w:rsidR="00061074" w:rsidRPr="004A6A43" w:rsidRDefault="00061074" w:rsidP="004728AA">
            <w:pPr>
              <w:rPr>
                <w:rFonts w:ascii="Times New Roman" w:hAnsi="Times New Roman" w:cs="Times New Roman"/>
                <w:sz w:val="20"/>
                <w:szCs w:val="20"/>
              </w:rPr>
            </w:pPr>
          </w:p>
        </w:tc>
        <w:tc>
          <w:tcPr>
            <w:tcW w:w="1701" w:type="dxa"/>
            <w:vMerge/>
          </w:tcPr>
          <w:p w:rsidR="00061074" w:rsidRPr="004A6A43" w:rsidRDefault="00061074" w:rsidP="004728AA">
            <w:pPr>
              <w:rPr>
                <w:rFonts w:ascii="Times New Roman" w:hAnsi="Times New Roman" w:cs="Times New Roman"/>
                <w:sz w:val="20"/>
                <w:szCs w:val="20"/>
              </w:rPr>
            </w:pPr>
          </w:p>
        </w:tc>
        <w:tc>
          <w:tcPr>
            <w:tcW w:w="1275" w:type="dxa"/>
            <w:vMerge/>
          </w:tcPr>
          <w:p w:rsidR="00061074" w:rsidRPr="004A6A43" w:rsidRDefault="00061074" w:rsidP="004728AA">
            <w:pPr>
              <w:rPr>
                <w:rFonts w:ascii="Times New Roman" w:hAnsi="Times New Roman" w:cs="Times New Roman"/>
                <w:sz w:val="20"/>
                <w:szCs w:val="20"/>
              </w:rPr>
            </w:pPr>
          </w:p>
        </w:tc>
        <w:tc>
          <w:tcPr>
            <w:tcW w:w="2127" w:type="dxa"/>
            <w:vMerge/>
          </w:tcPr>
          <w:p w:rsidR="00061074" w:rsidRPr="004A6A43" w:rsidRDefault="00061074" w:rsidP="004728AA">
            <w:pPr>
              <w:rPr>
                <w:rFonts w:ascii="Times New Roman" w:hAnsi="Times New Roman" w:cs="Times New Roman"/>
                <w:sz w:val="20"/>
                <w:szCs w:val="20"/>
              </w:rPr>
            </w:pPr>
          </w:p>
        </w:tc>
        <w:tc>
          <w:tcPr>
            <w:tcW w:w="1806" w:type="dxa"/>
          </w:tcPr>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о</w:t>
            </w:r>
            <w:r w:rsidR="00061074" w:rsidRPr="004A6A43">
              <w:rPr>
                <w:rFonts w:ascii="Times New Roman" w:hAnsi="Times New Roman" w:cs="Times New Roman"/>
                <w:sz w:val="20"/>
                <w:szCs w:val="20"/>
              </w:rPr>
              <w:t>бразовательное учреждение</w:t>
            </w:r>
          </w:p>
        </w:tc>
        <w:tc>
          <w:tcPr>
            <w:tcW w:w="1241" w:type="dxa"/>
          </w:tcPr>
          <w:p w:rsidR="00061074" w:rsidRPr="004A6A43" w:rsidRDefault="004A6A43" w:rsidP="004A6A43">
            <w:pPr>
              <w:rPr>
                <w:rFonts w:ascii="Times New Roman" w:hAnsi="Times New Roman" w:cs="Times New Roman"/>
                <w:sz w:val="20"/>
                <w:szCs w:val="20"/>
              </w:rPr>
            </w:pPr>
            <w:r w:rsidRPr="004A6A43">
              <w:rPr>
                <w:rFonts w:ascii="Times New Roman" w:hAnsi="Times New Roman" w:cs="Times New Roman"/>
                <w:sz w:val="20"/>
                <w:szCs w:val="20"/>
              </w:rPr>
              <w:t>п</w:t>
            </w:r>
            <w:r w:rsidR="00061074" w:rsidRPr="004A6A43">
              <w:rPr>
                <w:rFonts w:ascii="Times New Roman" w:hAnsi="Times New Roman" w:cs="Times New Roman"/>
                <w:sz w:val="20"/>
                <w:szCs w:val="20"/>
              </w:rPr>
              <w:t xml:space="preserve">редупреждение повторов нарушения прав </w:t>
            </w:r>
            <w:r w:rsidRPr="004A6A43">
              <w:rPr>
                <w:rFonts w:ascii="Times New Roman" w:hAnsi="Times New Roman" w:cs="Times New Roman"/>
                <w:sz w:val="20"/>
                <w:szCs w:val="20"/>
              </w:rPr>
              <w:t>пострадавшего</w:t>
            </w:r>
          </w:p>
        </w:tc>
        <w:tc>
          <w:tcPr>
            <w:tcW w:w="988" w:type="dxa"/>
          </w:tcPr>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к</w:t>
            </w:r>
            <w:r w:rsidR="00061074" w:rsidRPr="004A6A43">
              <w:rPr>
                <w:rFonts w:ascii="Times New Roman" w:hAnsi="Times New Roman" w:cs="Times New Roman"/>
                <w:sz w:val="20"/>
                <w:szCs w:val="20"/>
              </w:rPr>
              <w:t>онтроль индивидуального плана сопровождения</w:t>
            </w:r>
          </w:p>
        </w:tc>
      </w:tr>
      <w:tr w:rsidR="00061074" w:rsidRPr="004A6A43" w:rsidTr="00E26B45">
        <w:tc>
          <w:tcPr>
            <w:tcW w:w="534" w:type="dxa"/>
            <w:vMerge/>
          </w:tcPr>
          <w:p w:rsidR="00061074" w:rsidRPr="004A6A43" w:rsidRDefault="00061074" w:rsidP="004728AA">
            <w:pPr>
              <w:rPr>
                <w:rFonts w:ascii="Times New Roman" w:hAnsi="Times New Roman" w:cs="Times New Roman"/>
                <w:sz w:val="20"/>
                <w:szCs w:val="20"/>
              </w:rPr>
            </w:pPr>
          </w:p>
        </w:tc>
        <w:tc>
          <w:tcPr>
            <w:tcW w:w="1701" w:type="dxa"/>
            <w:vMerge/>
          </w:tcPr>
          <w:p w:rsidR="00061074" w:rsidRPr="004A6A43" w:rsidRDefault="00061074" w:rsidP="004728AA">
            <w:pPr>
              <w:rPr>
                <w:rFonts w:ascii="Times New Roman" w:hAnsi="Times New Roman" w:cs="Times New Roman"/>
                <w:sz w:val="20"/>
                <w:szCs w:val="20"/>
              </w:rPr>
            </w:pPr>
          </w:p>
        </w:tc>
        <w:tc>
          <w:tcPr>
            <w:tcW w:w="1275" w:type="dxa"/>
            <w:vMerge/>
          </w:tcPr>
          <w:p w:rsidR="00061074" w:rsidRPr="004A6A43" w:rsidRDefault="00061074" w:rsidP="004728AA">
            <w:pPr>
              <w:rPr>
                <w:rFonts w:ascii="Times New Roman" w:hAnsi="Times New Roman" w:cs="Times New Roman"/>
                <w:sz w:val="20"/>
                <w:szCs w:val="20"/>
              </w:rPr>
            </w:pPr>
          </w:p>
        </w:tc>
        <w:tc>
          <w:tcPr>
            <w:tcW w:w="2127" w:type="dxa"/>
            <w:vMerge/>
          </w:tcPr>
          <w:p w:rsidR="00061074" w:rsidRPr="004A6A43" w:rsidRDefault="00061074" w:rsidP="004728AA">
            <w:pPr>
              <w:rPr>
                <w:rFonts w:ascii="Times New Roman" w:hAnsi="Times New Roman" w:cs="Times New Roman"/>
                <w:sz w:val="20"/>
                <w:szCs w:val="20"/>
              </w:rPr>
            </w:pPr>
          </w:p>
        </w:tc>
        <w:tc>
          <w:tcPr>
            <w:tcW w:w="1806" w:type="dxa"/>
          </w:tcPr>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п</w:t>
            </w:r>
            <w:r w:rsidR="00061074" w:rsidRPr="004A6A43">
              <w:rPr>
                <w:rFonts w:ascii="Times New Roman" w:hAnsi="Times New Roman" w:cs="Times New Roman"/>
                <w:sz w:val="20"/>
                <w:szCs w:val="20"/>
              </w:rPr>
              <w:t>сихологический центр</w:t>
            </w:r>
          </w:p>
        </w:tc>
        <w:tc>
          <w:tcPr>
            <w:tcW w:w="1241" w:type="dxa"/>
          </w:tcPr>
          <w:p w:rsidR="00061074" w:rsidRPr="004A6A43" w:rsidRDefault="00061074" w:rsidP="004728AA">
            <w:pPr>
              <w:rPr>
                <w:rFonts w:ascii="Times New Roman" w:hAnsi="Times New Roman" w:cs="Times New Roman"/>
                <w:sz w:val="20"/>
                <w:szCs w:val="20"/>
              </w:rPr>
            </w:pPr>
            <w:r w:rsidRPr="004A6A43">
              <w:rPr>
                <w:rFonts w:ascii="Times New Roman" w:hAnsi="Times New Roman" w:cs="Times New Roman"/>
                <w:sz w:val="20"/>
                <w:szCs w:val="20"/>
              </w:rPr>
              <w:t>восстановление стабильного психологического состояния пострадавшего</w:t>
            </w:r>
          </w:p>
        </w:tc>
        <w:tc>
          <w:tcPr>
            <w:tcW w:w="988" w:type="dxa"/>
          </w:tcPr>
          <w:p w:rsidR="00061074" w:rsidRPr="004A6A43" w:rsidRDefault="004A6A43" w:rsidP="004728AA">
            <w:pPr>
              <w:rPr>
                <w:rFonts w:ascii="Times New Roman" w:hAnsi="Times New Roman" w:cs="Times New Roman"/>
                <w:sz w:val="20"/>
                <w:szCs w:val="20"/>
              </w:rPr>
            </w:pPr>
            <w:r w:rsidRPr="004A6A43">
              <w:rPr>
                <w:rFonts w:ascii="Times New Roman" w:hAnsi="Times New Roman" w:cs="Times New Roman"/>
                <w:sz w:val="20"/>
                <w:szCs w:val="20"/>
              </w:rPr>
              <w:t>н</w:t>
            </w:r>
            <w:r w:rsidR="00061074" w:rsidRPr="004A6A43">
              <w:rPr>
                <w:rFonts w:ascii="Times New Roman" w:hAnsi="Times New Roman" w:cs="Times New Roman"/>
                <w:sz w:val="20"/>
                <w:szCs w:val="20"/>
              </w:rPr>
              <w:t>аправление на получение психологической помощи пострадавшему</w:t>
            </w:r>
          </w:p>
        </w:tc>
      </w:tr>
    </w:tbl>
    <w:p w:rsidR="00183995" w:rsidRPr="00465A4B" w:rsidRDefault="00183995" w:rsidP="00183995"/>
    <w:p w:rsidR="006B390D" w:rsidRPr="00465A4B" w:rsidRDefault="004C289D" w:rsidP="00465A4B">
      <w:pPr>
        <w:ind w:firstLine="708"/>
        <w:rPr>
          <w:b/>
          <w:u w:val="single"/>
        </w:rPr>
      </w:pPr>
      <w:r w:rsidRPr="00465A4B">
        <w:rPr>
          <w:b/>
          <w:u w:val="single"/>
        </w:rPr>
        <w:lastRenderedPageBreak/>
        <w:t>Ситуация 1.</w:t>
      </w:r>
    </w:p>
    <w:p w:rsidR="004C289D" w:rsidRDefault="004C289D" w:rsidP="00465A4B">
      <w:pPr>
        <w:ind w:firstLine="708"/>
        <w:jc w:val="both"/>
      </w:pPr>
      <w:r>
        <w:t xml:space="preserve">Несовершеннолетняя А.Ж., 16 лет, (национальность азербайджанка, гражданка РФ), не учится, проживает с гражданином С.Н., 22 лет. По национальным обычаям вступили в брак с согласия родителей несовершеннолетней, официально брак в РФ не зарегистрирован. Родители несовершеннолетней проживают </w:t>
      </w:r>
      <w:r w:rsidR="00465A4B">
        <w:t>за пределами</w:t>
      </w:r>
      <w:r>
        <w:t xml:space="preserve"> Пермского края. 10.01.2012 А.Ж., находясь дома, позвонила С.Н. на сотовый телефон. На почве отсутствия взаимопонимания между А.Ж. и С.Н. произошел конфликт, после чего несовершеннолетняя прервала разговор с С.Н. По приезду домой С.Н. обнаружил, что несовершеннолетняя А.Ж. выпила таблетки «глицин», «амоксиклав». С.Н. вызвал скорую помощь, девушку госпитализировали. В настоящее время состояние удовлетворительное.</w:t>
      </w:r>
    </w:p>
    <w:p w:rsidR="004C289D" w:rsidRPr="00465A4B" w:rsidRDefault="004C289D" w:rsidP="004C289D">
      <w:pPr>
        <w:ind w:firstLine="708"/>
        <w:rPr>
          <w:b/>
          <w:u w:val="single"/>
        </w:rPr>
      </w:pPr>
      <w:r w:rsidRPr="00465A4B">
        <w:rPr>
          <w:b/>
          <w:u w:val="single"/>
        </w:rPr>
        <w:t>Ситуация 2.</w:t>
      </w:r>
    </w:p>
    <w:p w:rsidR="00A27D03" w:rsidRDefault="00A27D03" w:rsidP="00465A4B">
      <w:pPr>
        <w:ind w:firstLine="708"/>
        <w:jc w:val="both"/>
      </w:pPr>
      <w:r>
        <w:t xml:space="preserve">Информация поступила из учреждения здравоохранения. В ходе амбулаторного приема выявлено, что несовершеннолетняя А.А. не посещает школу и не имеет постоянного места жительства, числится по адресу: ул. Иванова, 1-1, но давно уже там не проживает. Имеется предполагаемый телефон матери …………. . </w:t>
      </w:r>
    </w:p>
    <w:p w:rsidR="004C289D" w:rsidRPr="00465A4B" w:rsidRDefault="00A27D03" w:rsidP="004C289D">
      <w:pPr>
        <w:ind w:firstLine="708"/>
        <w:rPr>
          <w:b/>
          <w:u w:val="single"/>
        </w:rPr>
      </w:pPr>
      <w:r w:rsidRPr="00465A4B">
        <w:rPr>
          <w:b/>
          <w:u w:val="single"/>
        </w:rPr>
        <w:t>Ситуация 3.</w:t>
      </w:r>
    </w:p>
    <w:p w:rsidR="00A27D03" w:rsidRDefault="00D53B32" w:rsidP="00465A4B">
      <w:pPr>
        <w:ind w:firstLine="708"/>
        <w:jc w:val="both"/>
      </w:pPr>
      <w:r>
        <w:t>В КДНиЗП поступило письмо от группы родителей следующего содер</w:t>
      </w:r>
      <w:r w:rsidR="00465A4B">
        <w:t>жания: «Мы, родители, учеников 3</w:t>
      </w:r>
      <w:r>
        <w:t xml:space="preserve"> класса обращаемся с целью защиты прав и законных интересов несовершеннолетнего А.М. Семья ребенка является малоимущей. </w:t>
      </w:r>
      <w:r w:rsidR="00BF7720">
        <w:t>С слов матери, ребенку поставлен диагноз СДВГ. В прошлом учебном году ребенок демонстрировал отклонения в поведении: немотивированную агрессию, кидался в учителей предметами на уроке, плакал, кричал, ругался, на замечания не реагировал либо реагировал с истерикой. По мнению матери, причиной такого поведения ребенка является обстановка в классе, отношения к ребенку одноклассников и учителя, кроме этого, она заявила, что ребенку необходим индивидуальный подход. Ребенок приходит в школу или слишком возбужденным, или подавленным. По мнению родителей, мать сама провоцирует такое поведение ребенка. Мать не считается ни с родителями детей, ни с классным руководителем, потому что регулярно пытается помешать учебному процессу. Так, например, на уроках и контрольных А.М. использует шпаргалки, которые мама сама приклеивает ему с обратной стороны учебников и считает это нормой поведения</w:t>
      </w:r>
      <w:r w:rsidR="00BF16A1">
        <w:t>, на переменах ребенку мама разрешает использовать телефон, планшет для игр, чего, по договоренности родителей класса, всем другим ребятам не разрешено. Но больше всего мы обеспокоены тем фактом, что мать неоднократно подчеркивала наличие у ребенка суицидальных намерений, которые он проявляет дома. Все предпринятые нами меры никаких результатов не принесли, отношение матери к сыну не изменилось, мнением родителей и классного руководителя мать ребенка пренебрегает, на сближение не идет. Наши обращения к чиновникам, в чью компетенцию входит работа с несовершеннолетними, ни к чему не привели, наши доводы игнорируются, конкретных рекомендаций мы не получаем. Настоятельно требуем: провести проверку психологического климата в семье А.М.; установить причины отклонений в поведении ребенка; установить</w:t>
      </w:r>
      <w:r w:rsidR="00465A4B">
        <w:t>,</w:t>
      </w:r>
      <w:r w:rsidR="00BF16A1">
        <w:t xml:space="preserve"> не нарушает ли мать права ребенка; проверить доводы матери о суицидальных намерениях ребенка; решить вопрос о возможности обучения ребенка в </w:t>
      </w:r>
      <w:r w:rsidR="00465A4B">
        <w:t xml:space="preserve">нашей </w:t>
      </w:r>
      <w:r w:rsidR="00BF16A1">
        <w:t>школе.</w:t>
      </w:r>
      <w:r>
        <w:t>»</w:t>
      </w:r>
      <w:r w:rsidR="00BF16A1">
        <w:t xml:space="preserve"> Ниже приводятся 12 подписей родителей (Для сведения: в классе учатся 28 человек).</w:t>
      </w:r>
    </w:p>
    <w:p w:rsidR="00845362" w:rsidRDefault="00845362" w:rsidP="00BF16A1">
      <w:pPr>
        <w:ind w:firstLine="708"/>
      </w:pPr>
    </w:p>
    <w:p w:rsidR="00BF16A1" w:rsidRPr="00465A4B" w:rsidRDefault="00BF16A1" w:rsidP="00BF16A1">
      <w:pPr>
        <w:ind w:firstLine="708"/>
        <w:rPr>
          <w:b/>
          <w:u w:val="single"/>
        </w:rPr>
      </w:pPr>
      <w:r w:rsidRPr="00465A4B">
        <w:rPr>
          <w:b/>
          <w:u w:val="single"/>
        </w:rPr>
        <w:lastRenderedPageBreak/>
        <w:t>Ситуа</w:t>
      </w:r>
      <w:r w:rsidR="001B071F" w:rsidRPr="00465A4B">
        <w:rPr>
          <w:b/>
          <w:u w:val="single"/>
        </w:rPr>
        <w:t>ция 4.</w:t>
      </w:r>
    </w:p>
    <w:p w:rsidR="001B071F" w:rsidRDefault="001B071F" w:rsidP="00465A4B">
      <w:pPr>
        <w:ind w:firstLine="708"/>
        <w:jc w:val="both"/>
      </w:pPr>
      <w:r>
        <w:t>Во исполнение ФЗ РФ № 120 от 1999 г. сообщаем, что по адресу: ул.Иванова, 1-1 проживает семья в составе: матери – Люд</w:t>
      </w:r>
      <w:r w:rsidR="00845362">
        <w:t xml:space="preserve">милы </w:t>
      </w:r>
      <w:r>
        <w:t>П.</w:t>
      </w:r>
      <w:r w:rsidR="00845362">
        <w:t>, старшего сына Иван</w:t>
      </w:r>
      <w:r w:rsidR="00465A4B">
        <w:t>а</w:t>
      </w:r>
      <w:r>
        <w:t xml:space="preserve"> П.</w:t>
      </w:r>
      <w:r w:rsidR="00845362">
        <w:t>, 1989 г.р., сына Андре</w:t>
      </w:r>
      <w:r w:rsidR="00465A4B">
        <w:t>я</w:t>
      </w:r>
      <w:r w:rsidR="00845362">
        <w:t xml:space="preserve"> П., 1998 г.р., </w:t>
      </w:r>
      <w:r w:rsidR="00465A4B">
        <w:t xml:space="preserve">сына </w:t>
      </w:r>
      <w:r w:rsidR="00845362">
        <w:t>Владимира П., 2000 г.р. Андрей и Владимир обучаются в коррекционной школе. Мать нигде не работает на протяжении нескольких лет</w:t>
      </w:r>
      <w:r w:rsidR="00465A4B">
        <w:t>,</w:t>
      </w:r>
      <w:r w:rsidR="00845362">
        <w:t xml:space="preserve"> </w:t>
      </w:r>
      <w:r w:rsidR="00465A4B">
        <w:t>в</w:t>
      </w:r>
      <w:r w:rsidR="00845362">
        <w:t xml:space="preserve"> связи с чем материально обеспечить своих детей не может. Семья проживает в двухкомнатной квартире. Условия проживания не соответствуют санитарным нормам. Отношения в семье напряженные: старший сын Иван П. систематически наносил побои своему младшему брату Андрею П. (по д</w:t>
      </w:r>
      <w:r w:rsidR="00465A4B">
        <w:t>анному факту в СУ СК России по П</w:t>
      </w:r>
      <w:r w:rsidR="00845362">
        <w:t>ермскому краю возбуждено</w:t>
      </w:r>
      <w:r w:rsidR="00465A4B">
        <w:t xml:space="preserve"> уголовное дело в отношении Ивана</w:t>
      </w:r>
      <w:r w:rsidR="00845362">
        <w:t xml:space="preserve"> П.). В связи с этим Андрей и Владимир вынуждены проживать у бабушки Т.И. по другому адресу. Бабушка, Т.И., </w:t>
      </w:r>
      <w:r w:rsidR="00465A4B">
        <w:t xml:space="preserve">полностью материально </w:t>
      </w:r>
      <w:r w:rsidR="00845362">
        <w:t>обеспечивает свою дочь Людмилу П. и ее сыновей.</w:t>
      </w:r>
    </w:p>
    <w:p w:rsidR="00845362" w:rsidRPr="00465A4B" w:rsidRDefault="00845362" w:rsidP="00BF16A1">
      <w:pPr>
        <w:ind w:firstLine="708"/>
        <w:rPr>
          <w:b/>
          <w:u w:val="single"/>
        </w:rPr>
      </w:pPr>
      <w:r w:rsidRPr="00465A4B">
        <w:rPr>
          <w:b/>
          <w:u w:val="single"/>
        </w:rPr>
        <w:t>Ситуация 5.</w:t>
      </w:r>
    </w:p>
    <w:p w:rsidR="00845362" w:rsidRDefault="00242F31" w:rsidP="00465A4B">
      <w:pPr>
        <w:ind w:firstLine="708"/>
        <w:jc w:val="both"/>
      </w:pPr>
      <w:r>
        <w:t>Сообщаем Вам информацию, что несовершеннолетний Александр К. поставлен на учет как находящийся в социально опасном положении в связи с совершением преступления (кража планшета у одноклассника</w:t>
      </w:r>
      <w:r w:rsidR="00465A4B">
        <w:t>)</w:t>
      </w:r>
      <w:r>
        <w:t xml:space="preserve">. По информации социального педагога, после совершения преступления одноклассники изменили свое </w:t>
      </w:r>
      <w:r w:rsidR="00465A4B">
        <w:t>отношение к несовершеннолетнему</w:t>
      </w:r>
      <w:r>
        <w:t xml:space="preserve"> Александру К., отказались общаться с ним. В настоящее время подросток перестал посещать учебное учреждение.</w:t>
      </w:r>
    </w:p>
    <w:sectPr w:rsidR="00845362" w:rsidSect="006B390D">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690" w:rsidRDefault="007F4690" w:rsidP="00465A4B">
      <w:pPr>
        <w:spacing w:after="0" w:line="240" w:lineRule="auto"/>
      </w:pPr>
      <w:r>
        <w:separator/>
      </w:r>
    </w:p>
  </w:endnote>
  <w:endnote w:type="continuationSeparator" w:id="0">
    <w:p w:rsidR="007F4690" w:rsidRDefault="007F4690" w:rsidP="0046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B16" w:rsidRDefault="006C1B16">
    <w:pPr>
      <w:pStyle w:val="a8"/>
    </w:pPr>
    <w:r>
      <w:t>Использование данных материалов возможно только с согласия автора</w:t>
    </w:r>
  </w:p>
  <w:p w:rsidR="006C1B16" w:rsidRDefault="006C1B1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690" w:rsidRDefault="007F4690" w:rsidP="00465A4B">
      <w:pPr>
        <w:spacing w:after="0" w:line="240" w:lineRule="auto"/>
      </w:pPr>
      <w:r>
        <w:separator/>
      </w:r>
    </w:p>
  </w:footnote>
  <w:footnote w:type="continuationSeparator" w:id="0">
    <w:p w:rsidR="007F4690" w:rsidRDefault="007F4690" w:rsidP="00465A4B">
      <w:pPr>
        <w:spacing w:after="0" w:line="240" w:lineRule="auto"/>
      </w:pPr>
      <w:r>
        <w:continuationSeparator/>
      </w:r>
    </w:p>
  </w:footnote>
  <w:footnote w:id="1">
    <w:p w:rsidR="00465A4B" w:rsidRDefault="00465A4B">
      <w:pPr>
        <w:pStyle w:val="a3"/>
      </w:pPr>
      <w:r>
        <w:rPr>
          <w:rStyle w:val="a5"/>
        </w:rPr>
        <w:footnoteRef/>
      </w:r>
      <w:r>
        <w:t xml:space="preserve"> Все имена</w:t>
      </w:r>
      <w:r w:rsidR="006C1B16">
        <w:t>, контактные данные, узнаваемые события изменены. Ситуации могут использоваться только в учебных целях.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B16" w:rsidRDefault="006C1B16">
    <w:pPr>
      <w:pStyle w:val="a6"/>
    </w:pPr>
    <w:r>
      <w:t>Автор: Ткачева Ольга Юрьевна, методист ПОНИЦАА</w:t>
    </w:r>
  </w:p>
  <w:p w:rsidR="006C1B16" w:rsidRDefault="006C1B1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89D"/>
    <w:rsid w:val="00061074"/>
    <w:rsid w:val="00183995"/>
    <w:rsid w:val="001B071F"/>
    <w:rsid w:val="00242F31"/>
    <w:rsid w:val="00263D02"/>
    <w:rsid w:val="00465A4B"/>
    <w:rsid w:val="004A6A43"/>
    <w:rsid w:val="004C289D"/>
    <w:rsid w:val="00585384"/>
    <w:rsid w:val="006B390D"/>
    <w:rsid w:val="006C1B16"/>
    <w:rsid w:val="007F4690"/>
    <w:rsid w:val="007F6EB2"/>
    <w:rsid w:val="00845362"/>
    <w:rsid w:val="009C17CC"/>
    <w:rsid w:val="00A27D03"/>
    <w:rsid w:val="00BF16A1"/>
    <w:rsid w:val="00BF7720"/>
    <w:rsid w:val="00C86513"/>
    <w:rsid w:val="00D53B32"/>
    <w:rsid w:val="00D64EA2"/>
    <w:rsid w:val="00E26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65A4B"/>
    <w:pPr>
      <w:spacing w:after="0" w:line="240" w:lineRule="auto"/>
    </w:pPr>
    <w:rPr>
      <w:sz w:val="20"/>
      <w:szCs w:val="20"/>
    </w:rPr>
  </w:style>
  <w:style w:type="character" w:customStyle="1" w:styleId="a4">
    <w:name w:val="Текст сноски Знак"/>
    <w:basedOn w:val="a0"/>
    <w:link w:val="a3"/>
    <w:uiPriority w:val="99"/>
    <w:semiHidden/>
    <w:rsid w:val="00465A4B"/>
    <w:rPr>
      <w:sz w:val="20"/>
      <w:szCs w:val="20"/>
    </w:rPr>
  </w:style>
  <w:style w:type="character" w:styleId="a5">
    <w:name w:val="footnote reference"/>
    <w:basedOn w:val="a0"/>
    <w:uiPriority w:val="99"/>
    <w:semiHidden/>
    <w:unhideWhenUsed/>
    <w:rsid w:val="00465A4B"/>
    <w:rPr>
      <w:vertAlign w:val="superscript"/>
    </w:rPr>
  </w:style>
  <w:style w:type="paragraph" w:styleId="a6">
    <w:name w:val="header"/>
    <w:basedOn w:val="a"/>
    <w:link w:val="a7"/>
    <w:uiPriority w:val="99"/>
    <w:unhideWhenUsed/>
    <w:rsid w:val="006C1B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1B16"/>
  </w:style>
  <w:style w:type="paragraph" w:styleId="a8">
    <w:name w:val="footer"/>
    <w:basedOn w:val="a"/>
    <w:link w:val="a9"/>
    <w:uiPriority w:val="99"/>
    <w:unhideWhenUsed/>
    <w:rsid w:val="006C1B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1B16"/>
  </w:style>
  <w:style w:type="paragraph" w:styleId="aa">
    <w:name w:val="Balloon Text"/>
    <w:basedOn w:val="a"/>
    <w:link w:val="ab"/>
    <w:uiPriority w:val="99"/>
    <w:semiHidden/>
    <w:unhideWhenUsed/>
    <w:rsid w:val="006C1B16"/>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6C1B16"/>
    <w:rPr>
      <w:rFonts w:ascii="Tahoma" w:hAnsi="Tahoma"/>
      <w:sz w:val="16"/>
      <w:szCs w:val="16"/>
    </w:rPr>
  </w:style>
  <w:style w:type="table" w:styleId="ac">
    <w:name w:val="Table Grid"/>
    <w:basedOn w:val="a1"/>
    <w:uiPriority w:val="59"/>
    <w:rsid w:val="00183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839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65A4B"/>
    <w:pPr>
      <w:spacing w:after="0" w:line="240" w:lineRule="auto"/>
    </w:pPr>
    <w:rPr>
      <w:sz w:val="20"/>
      <w:szCs w:val="20"/>
    </w:rPr>
  </w:style>
  <w:style w:type="character" w:customStyle="1" w:styleId="a4">
    <w:name w:val="Текст сноски Знак"/>
    <w:basedOn w:val="a0"/>
    <w:link w:val="a3"/>
    <w:uiPriority w:val="99"/>
    <w:semiHidden/>
    <w:rsid w:val="00465A4B"/>
    <w:rPr>
      <w:sz w:val="20"/>
      <w:szCs w:val="20"/>
    </w:rPr>
  </w:style>
  <w:style w:type="character" w:styleId="a5">
    <w:name w:val="footnote reference"/>
    <w:basedOn w:val="a0"/>
    <w:uiPriority w:val="99"/>
    <w:semiHidden/>
    <w:unhideWhenUsed/>
    <w:rsid w:val="00465A4B"/>
    <w:rPr>
      <w:vertAlign w:val="superscript"/>
    </w:rPr>
  </w:style>
  <w:style w:type="paragraph" w:styleId="a6">
    <w:name w:val="header"/>
    <w:basedOn w:val="a"/>
    <w:link w:val="a7"/>
    <w:uiPriority w:val="99"/>
    <w:unhideWhenUsed/>
    <w:rsid w:val="006C1B1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C1B16"/>
  </w:style>
  <w:style w:type="paragraph" w:styleId="a8">
    <w:name w:val="footer"/>
    <w:basedOn w:val="a"/>
    <w:link w:val="a9"/>
    <w:uiPriority w:val="99"/>
    <w:unhideWhenUsed/>
    <w:rsid w:val="006C1B1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C1B16"/>
  </w:style>
  <w:style w:type="paragraph" w:styleId="aa">
    <w:name w:val="Balloon Text"/>
    <w:basedOn w:val="a"/>
    <w:link w:val="ab"/>
    <w:uiPriority w:val="99"/>
    <w:semiHidden/>
    <w:unhideWhenUsed/>
    <w:rsid w:val="006C1B16"/>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6C1B16"/>
    <w:rPr>
      <w:rFonts w:ascii="Tahoma" w:hAnsi="Tahoma"/>
      <w:sz w:val="16"/>
      <w:szCs w:val="16"/>
    </w:rPr>
  </w:style>
  <w:style w:type="table" w:styleId="ac">
    <w:name w:val="Table Grid"/>
    <w:basedOn w:val="a1"/>
    <w:uiPriority w:val="59"/>
    <w:rsid w:val="00183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83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5B603-144F-46FC-9AE4-AA80BAF4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Ресурс</cp:lastModifiedBy>
  <cp:revision>2</cp:revision>
  <dcterms:created xsi:type="dcterms:W3CDTF">2013-10-11T05:00:00Z</dcterms:created>
  <dcterms:modified xsi:type="dcterms:W3CDTF">2013-10-11T05:00:00Z</dcterms:modified>
</cp:coreProperties>
</file>